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e47fe175093bcd8b4f5e0d18f51c8a66857be3"/>
    <w:p>
      <w:pPr>
        <w:pStyle w:val="Heading3"/>
      </w:pPr>
      <w:r>
        <w:t xml:space="preserve">Моссвет взял на обслуживание более 200 бесхозных опор освещения в Щербинке</w:t>
      </w:r>
    </w:p>
    <w:p>
      <w:pPr>
        <w:pStyle w:val="FirstParagraph"/>
      </w:pPr>
      <w:r>
        <w:t xml:space="preserve">08.04.2025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sherbinka.mos.ru/www/upload/medialibrary/79a/aejvlfdhwmc9l8xg4ivs0vxml6xa0mue/gup-mosve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ГУП «Моссвет» по решению Департамента ЖКХ Москвы от 28.03.2025 года, принял на временное обслуживание более 250 бесхозяйных опор наружного освещения в Щербинке, расположенных в посёлке Знамя Октября, микрорайон Родники в районе домов № 1-9 и образовательного учреждения по адресу: Чечерский проезд, д. 124, корп. 4. В задачи ГУП «Моссвет» входят: эксплуатация объектов, подготовка документов для передачи в собственность города, обеспечение бесперебойной работы освещения. Депутат МО Мария Шаповалова сообщила: «Принятое решение позволит обеспечить качественный и оперативный ремонт, а также надлежащее содержание указанных сетей наружного освещения. Помимо принятых бесхозяйных опор, по плану в Щербинке ранее определено 747 новых световых точек, включая 101 торшер и 4 прожектора, которые находятся сейчас на согласовании". Напоминаем, что уличное освещение выполняет четыре ключевые функции: безопасность - снижает аварийность и правонарушения, комфорт - создает удобную среду для передвижения, эстетика - формирует привлекательный городской облик, экономическое развитие - поддерживает работу предприятий в темное время суток. Сообщить о неисправностях уличного освещения возможно в Единую сервисную службу Москвы: 8 (495) 539-53-53.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http://gbuzhil-sherbinka.mos.ru/presscenter/news/detail/12903745.html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«Жилищник района Щербинка»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buzhil-sherbinka.mos.ru" TargetMode="External" /><Relationship Type="http://schemas.openxmlformats.org/officeDocument/2006/relationships/hyperlink" Id="rId23" Target="http://gbuzhil-sherbinka.mos.ru/presscenter/news/detail/12903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buzhil-sherbinka.mos.ru" TargetMode="External" /><Relationship Type="http://schemas.openxmlformats.org/officeDocument/2006/relationships/hyperlink" Id="rId23" Target="http://gbuzhil-sherbinka.mos.ru/presscenter/news/detail/12903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2025-07-19T11:10:00Z</dcterms:created>
  <dcterms:modified xsi:type="dcterms:W3CDTF">2025-07-19T11:10:00Z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